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362D" w:rsidRPr="0030362D" w:rsidRDefault="0030362D" w:rsidP="0030362D">
      <w:pPr>
        <w:widowControl/>
        <w:shd w:val="clear" w:color="auto" w:fill="FFFFFF"/>
        <w:spacing w:before="100" w:beforeAutospacing="1" w:after="100" w:afterAutospacing="1" w:line="360" w:lineRule="auto"/>
        <w:ind w:left="720"/>
        <w:jc w:val="center"/>
        <w:outlineLvl w:val="0"/>
        <w:rPr>
          <w:rFonts w:asciiTheme="minorEastAsia" w:hAnsiTheme="minorEastAsia" w:cs="Arial"/>
          <w:b/>
          <w:bCs/>
          <w:color w:val="333333"/>
          <w:kern w:val="36"/>
          <w:sz w:val="32"/>
          <w:szCs w:val="32"/>
        </w:rPr>
      </w:pPr>
      <w:r w:rsidRPr="0030362D">
        <w:rPr>
          <w:rFonts w:asciiTheme="minorEastAsia" w:hAnsiTheme="minorEastAsia" w:cs="Arial"/>
          <w:b/>
          <w:bCs/>
          <w:color w:val="333333"/>
          <w:kern w:val="36"/>
          <w:sz w:val="32"/>
          <w:szCs w:val="32"/>
        </w:rPr>
        <w:t>知识产权贯标</w:t>
      </w:r>
    </w:p>
    <w:p w:rsidR="008F5D06" w:rsidRPr="0030362D" w:rsidRDefault="0030362D" w:rsidP="0030362D">
      <w:pPr>
        <w:spacing w:line="360" w:lineRule="auto"/>
        <w:rPr>
          <w:rFonts w:asciiTheme="minorEastAsia" w:hAnsiTheme="minorEastAsia" w:cs="Arial" w:hint="eastAsia"/>
          <w:color w:val="333333"/>
          <w:szCs w:val="21"/>
        </w:rPr>
      </w:pPr>
      <w:r w:rsidRPr="0030362D">
        <w:rPr>
          <w:rFonts w:asciiTheme="minorEastAsia" w:hAnsiTheme="minorEastAsia" w:cs="Arial"/>
          <w:color w:val="333333"/>
          <w:szCs w:val="21"/>
        </w:rPr>
        <w:t>“贯标”对于企业来说，就是贯彻《</w:t>
      </w:r>
      <w:hyperlink r:id="rId4" w:tgtFrame="_blank" w:history="1">
        <w:r w:rsidRPr="0030362D">
          <w:rPr>
            <w:rFonts w:asciiTheme="minorEastAsia" w:hAnsiTheme="minorEastAsia" w:cs="Arial"/>
            <w:color w:val="136EC2"/>
            <w:szCs w:val="21"/>
          </w:rPr>
          <w:t>企业知识产权管理规范</w:t>
        </w:r>
      </w:hyperlink>
      <w:r w:rsidRPr="0030362D">
        <w:rPr>
          <w:rFonts w:asciiTheme="minorEastAsia" w:hAnsiTheme="minorEastAsia" w:cs="Arial"/>
          <w:color w:val="333333"/>
          <w:szCs w:val="21"/>
        </w:rPr>
        <w:t>》国家标准。企业知识产权管理规范的国家标准由国家知识产权局制订，经由国家质量监督检验检疫总局、国家标准化管理委员会批准颁布，于2013年3月1日起实施，标准号是GB/T29490-2013。</w:t>
      </w:r>
    </w:p>
    <w:p w:rsidR="0030362D" w:rsidRPr="0030362D" w:rsidRDefault="0030362D" w:rsidP="0030362D">
      <w:pPr>
        <w:spacing w:line="360" w:lineRule="auto"/>
        <w:rPr>
          <w:rFonts w:asciiTheme="minorEastAsia" w:hAnsiTheme="minorEastAsia" w:cs="Arial" w:hint="eastAsia"/>
          <w:color w:val="333333"/>
          <w:szCs w:val="21"/>
        </w:rPr>
      </w:pPr>
    </w:p>
    <w:p w:rsidR="0030362D" w:rsidRPr="0030362D" w:rsidRDefault="0030362D" w:rsidP="0030362D">
      <w:pPr>
        <w:spacing w:line="360" w:lineRule="auto"/>
        <w:rPr>
          <w:rFonts w:asciiTheme="minorEastAsia" w:hAnsiTheme="minorEastAsia" w:cs="Arial" w:hint="eastAsia"/>
          <w:color w:val="333333"/>
          <w:szCs w:val="21"/>
        </w:rPr>
      </w:pPr>
      <w:r w:rsidRPr="0030362D">
        <w:rPr>
          <w:rFonts w:asciiTheme="minorEastAsia" w:hAnsiTheme="minorEastAsia" w:cs="Arial"/>
          <w:szCs w:val="21"/>
        </w:rPr>
        <w:t>贯标目的</w:t>
      </w:r>
    </w:p>
    <w:p w:rsidR="0030362D" w:rsidRPr="0030362D" w:rsidRDefault="0030362D" w:rsidP="0030362D">
      <w:pPr>
        <w:spacing w:line="360" w:lineRule="auto"/>
        <w:rPr>
          <w:rFonts w:asciiTheme="minorEastAsia" w:hAnsiTheme="minorEastAsia" w:cs="Arial" w:hint="eastAsia"/>
          <w:color w:val="333333"/>
          <w:szCs w:val="21"/>
        </w:rPr>
      </w:pPr>
      <w:r w:rsidRPr="0030362D">
        <w:rPr>
          <w:rFonts w:asciiTheme="minorEastAsia" w:hAnsiTheme="minorEastAsia" w:cs="Arial"/>
          <w:color w:val="333333"/>
          <w:szCs w:val="21"/>
        </w:rPr>
        <w:t>为建立企业知识产权工作的规范体系，认真贯彻落实《国家知识产权战略纲要》，加强对企业知识产权工作的引导，指导和帮助企业进一步强化知识产权创造、运用、管理和保护，增强自主创新能力，实现对</w:t>
      </w:r>
      <w:hyperlink r:id="rId5" w:tgtFrame="_blank" w:history="1">
        <w:r w:rsidRPr="0030362D">
          <w:rPr>
            <w:rFonts w:asciiTheme="minorEastAsia" w:hAnsiTheme="minorEastAsia" w:cs="Arial"/>
            <w:color w:val="136EC2"/>
            <w:szCs w:val="21"/>
          </w:rPr>
          <w:t>知识产权</w:t>
        </w:r>
      </w:hyperlink>
      <w:r w:rsidRPr="0030362D">
        <w:rPr>
          <w:rFonts w:asciiTheme="minorEastAsia" w:hAnsiTheme="minorEastAsia" w:cs="Arial"/>
          <w:color w:val="333333"/>
          <w:szCs w:val="21"/>
        </w:rPr>
        <w:t>的科学管理和战略运用，提高国际、国内市场竞争能力。</w:t>
      </w:r>
    </w:p>
    <w:p w:rsidR="0030362D" w:rsidRPr="0030362D" w:rsidRDefault="0030362D" w:rsidP="0030362D">
      <w:pPr>
        <w:pStyle w:val="2"/>
        <w:shd w:val="clear" w:color="auto" w:fill="FFFFFF"/>
        <w:spacing w:line="360" w:lineRule="auto"/>
        <w:rPr>
          <w:rFonts w:asciiTheme="minorEastAsia" w:eastAsiaTheme="minorEastAsia" w:hAnsiTheme="minorEastAsia" w:cs="Arial"/>
          <w:sz w:val="21"/>
          <w:szCs w:val="21"/>
        </w:rPr>
      </w:pPr>
      <w:r w:rsidRPr="0030362D">
        <w:rPr>
          <w:rFonts w:asciiTheme="minorEastAsia" w:eastAsiaTheme="minorEastAsia" w:hAnsiTheme="minorEastAsia" w:cs="Arial"/>
          <w:sz w:val="21"/>
          <w:szCs w:val="21"/>
        </w:rPr>
        <w:t>贯标作用</w:t>
      </w:r>
    </w:p>
    <w:p w:rsidR="0030362D" w:rsidRPr="0030362D" w:rsidRDefault="0030362D" w:rsidP="0030362D">
      <w:pPr>
        <w:shd w:val="clear" w:color="auto" w:fill="FFFFFF"/>
        <w:spacing w:line="360" w:lineRule="auto"/>
        <w:ind w:firstLine="480"/>
        <w:rPr>
          <w:rFonts w:asciiTheme="minorEastAsia" w:hAnsiTheme="minorEastAsia" w:cs="Arial"/>
          <w:color w:val="333333"/>
          <w:szCs w:val="21"/>
        </w:rPr>
      </w:pPr>
      <w:r w:rsidRPr="0030362D">
        <w:rPr>
          <w:rFonts w:asciiTheme="minorEastAsia" w:hAnsiTheme="minorEastAsia" w:cs="Arial"/>
          <w:color w:val="333333"/>
          <w:szCs w:val="21"/>
        </w:rPr>
        <w:t>1、规范企业知识产权管理的基础条件</w:t>
      </w:r>
    </w:p>
    <w:p w:rsidR="0030362D" w:rsidRPr="0030362D" w:rsidRDefault="0030362D" w:rsidP="0030362D">
      <w:pPr>
        <w:shd w:val="clear" w:color="auto" w:fill="FFFFFF"/>
        <w:spacing w:line="360" w:lineRule="auto"/>
        <w:ind w:firstLine="480"/>
        <w:rPr>
          <w:rFonts w:asciiTheme="minorEastAsia" w:hAnsiTheme="minorEastAsia" w:cs="Arial"/>
          <w:color w:val="333333"/>
          <w:szCs w:val="21"/>
        </w:rPr>
      </w:pPr>
      <w:r w:rsidRPr="0030362D">
        <w:rPr>
          <w:rFonts w:asciiTheme="minorEastAsia" w:hAnsiTheme="minorEastAsia" w:cs="Arial"/>
          <w:color w:val="333333"/>
          <w:szCs w:val="21"/>
        </w:rPr>
        <w:t>企业应当有明确的知识产权管理方针和管理目标。并要知识产权管理“领导落实、机构落实、制度落实、人员落实、经费落实”。企业应当建立的知识产权管理制度、职责等。</w:t>
      </w:r>
    </w:p>
    <w:p w:rsidR="0030362D" w:rsidRPr="0030362D" w:rsidRDefault="0030362D" w:rsidP="0030362D">
      <w:pPr>
        <w:shd w:val="clear" w:color="auto" w:fill="FFFFFF"/>
        <w:spacing w:line="360" w:lineRule="auto"/>
        <w:ind w:firstLine="480"/>
        <w:rPr>
          <w:rFonts w:asciiTheme="minorEastAsia" w:hAnsiTheme="minorEastAsia" w:cs="Arial"/>
          <w:color w:val="333333"/>
          <w:szCs w:val="21"/>
        </w:rPr>
      </w:pPr>
      <w:r w:rsidRPr="0030362D">
        <w:rPr>
          <w:rFonts w:asciiTheme="minorEastAsia" w:hAnsiTheme="minorEastAsia" w:cs="Arial"/>
          <w:color w:val="333333"/>
          <w:szCs w:val="21"/>
        </w:rPr>
        <w:t>2、规范知识产权的资源管理</w:t>
      </w:r>
    </w:p>
    <w:p w:rsidR="0030362D" w:rsidRPr="0030362D" w:rsidRDefault="0030362D" w:rsidP="0030362D">
      <w:pPr>
        <w:shd w:val="clear" w:color="auto" w:fill="FFFFFF"/>
        <w:spacing w:line="360" w:lineRule="auto"/>
        <w:ind w:firstLine="480"/>
        <w:rPr>
          <w:rFonts w:asciiTheme="minorEastAsia" w:hAnsiTheme="minorEastAsia" w:cs="Arial"/>
          <w:color w:val="333333"/>
          <w:szCs w:val="21"/>
        </w:rPr>
      </w:pPr>
      <w:r w:rsidRPr="0030362D">
        <w:rPr>
          <w:rFonts w:asciiTheme="minorEastAsia" w:hAnsiTheme="minorEastAsia" w:cs="Arial"/>
          <w:color w:val="333333"/>
          <w:szCs w:val="21"/>
        </w:rPr>
        <w:t>围绕企业的人力资源管理、财务资源管理、信息资源管理。对上述管理活动涉及的知识产权事项作出了相应的规范。</w:t>
      </w:r>
    </w:p>
    <w:p w:rsidR="0030362D" w:rsidRPr="0030362D" w:rsidRDefault="0030362D" w:rsidP="0030362D">
      <w:pPr>
        <w:shd w:val="clear" w:color="auto" w:fill="FFFFFF"/>
        <w:spacing w:line="360" w:lineRule="auto"/>
        <w:ind w:firstLine="480"/>
        <w:rPr>
          <w:rFonts w:asciiTheme="minorEastAsia" w:hAnsiTheme="minorEastAsia" w:cs="Arial"/>
          <w:color w:val="333333"/>
          <w:szCs w:val="21"/>
        </w:rPr>
      </w:pPr>
      <w:r w:rsidRPr="0030362D">
        <w:rPr>
          <w:rFonts w:asciiTheme="minorEastAsia" w:hAnsiTheme="minorEastAsia" w:cs="Arial"/>
          <w:color w:val="333333"/>
          <w:szCs w:val="21"/>
        </w:rPr>
        <w:t>3、规范企业生产经营各个环节的知识产权管理</w:t>
      </w:r>
    </w:p>
    <w:p w:rsidR="0030362D" w:rsidRPr="0030362D" w:rsidRDefault="0030362D" w:rsidP="0030362D">
      <w:pPr>
        <w:shd w:val="clear" w:color="auto" w:fill="FFFFFF"/>
        <w:spacing w:line="360" w:lineRule="auto"/>
        <w:ind w:firstLine="480"/>
        <w:rPr>
          <w:rFonts w:asciiTheme="minorEastAsia" w:hAnsiTheme="minorEastAsia" w:cs="Arial"/>
          <w:color w:val="333333"/>
          <w:szCs w:val="21"/>
        </w:rPr>
      </w:pPr>
      <w:r w:rsidRPr="0030362D">
        <w:rPr>
          <w:rFonts w:asciiTheme="minorEastAsia" w:hAnsiTheme="minorEastAsia" w:cs="Arial"/>
          <w:color w:val="333333"/>
          <w:szCs w:val="21"/>
        </w:rPr>
        <w:t>明确规定了企业研究与开发活动、原辅材料采购、生产、销售、对外贸易等重要环节的知识产权管理规范要求。以确保企业生产经营各主要环节的知识产权管理活动处于受控状态，避免自主知识产权权利流失或侵犯他人知识产权。</w:t>
      </w:r>
    </w:p>
    <w:p w:rsidR="0030362D" w:rsidRPr="0030362D" w:rsidRDefault="0030362D" w:rsidP="0030362D">
      <w:pPr>
        <w:shd w:val="clear" w:color="auto" w:fill="FFFFFF"/>
        <w:spacing w:line="360" w:lineRule="auto"/>
        <w:ind w:firstLine="480"/>
        <w:rPr>
          <w:rFonts w:asciiTheme="minorEastAsia" w:hAnsiTheme="minorEastAsia" w:cs="Arial"/>
          <w:color w:val="333333"/>
          <w:szCs w:val="21"/>
        </w:rPr>
      </w:pPr>
      <w:r w:rsidRPr="0030362D">
        <w:rPr>
          <w:rFonts w:asciiTheme="minorEastAsia" w:hAnsiTheme="minorEastAsia" w:cs="Arial"/>
          <w:color w:val="333333"/>
          <w:szCs w:val="21"/>
        </w:rPr>
        <w:t>4、规范企业知识产权的运行控制</w:t>
      </w:r>
    </w:p>
    <w:p w:rsidR="0030362D" w:rsidRPr="0030362D" w:rsidRDefault="0030362D" w:rsidP="0030362D">
      <w:pPr>
        <w:shd w:val="clear" w:color="auto" w:fill="FFFFFF"/>
        <w:spacing w:line="360" w:lineRule="auto"/>
        <w:ind w:firstLine="480"/>
        <w:rPr>
          <w:rFonts w:asciiTheme="minorEastAsia" w:hAnsiTheme="minorEastAsia" w:cs="Arial"/>
          <w:color w:val="333333"/>
          <w:szCs w:val="21"/>
        </w:rPr>
      </w:pPr>
      <w:r w:rsidRPr="0030362D">
        <w:rPr>
          <w:rFonts w:asciiTheme="minorEastAsia" w:hAnsiTheme="minorEastAsia" w:cs="Arial"/>
          <w:color w:val="333333"/>
          <w:szCs w:val="21"/>
        </w:rPr>
        <w:t>围绕企业的知识产权</w:t>
      </w:r>
      <w:hyperlink r:id="rId6" w:tgtFrame="_blank" w:history="1">
        <w:r w:rsidRPr="0030362D">
          <w:rPr>
            <w:rFonts w:asciiTheme="minorEastAsia" w:hAnsiTheme="minorEastAsia" w:cs="Arial"/>
            <w:color w:val="136EC2"/>
            <w:szCs w:val="21"/>
          </w:rPr>
          <w:t>创造</w:t>
        </w:r>
      </w:hyperlink>
      <w:r w:rsidRPr="0030362D">
        <w:rPr>
          <w:rFonts w:asciiTheme="minorEastAsia" w:hAnsiTheme="minorEastAsia" w:cs="Arial"/>
          <w:color w:val="333333"/>
          <w:szCs w:val="21"/>
        </w:rPr>
        <w:t>、管理、运用和保护四个重点环节。明确规定了企业在知识产权权利的创造和取得、权利管理、权利运用和权利保护四方面的规范性要求。</w:t>
      </w:r>
    </w:p>
    <w:p w:rsidR="0030362D" w:rsidRPr="0030362D" w:rsidRDefault="0030362D" w:rsidP="0030362D">
      <w:pPr>
        <w:shd w:val="clear" w:color="auto" w:fill="FFFFFF"/>
        <w:spacing w:line="360" w:lineRule="auto"/>
        <w:ind w:firstLine="480"/>
        <w:rPr>
          <w:rFonts w:asciiTheme="minorEastAsia" w:hAnsiTheme="minorEastAsia" w:cs="Arial"/>
          <w:color w:val="333333"/>
          <w:szCs w:val="21"/>
        </w:rPr>
      </w:pPr>
      <w:r w:rsidRPr="0030362D">
        <w:rPr>
          <w:rFonts w:asciiTheme="minorEastAsia" w:hAnsiTheme="minorEastAsia" w:cs="Arial"/>
          <w:color w:val="333333"/>
          <w:szCs w:val="21"/>
        </w:rPr>
        <w:t>5、规范企业生产经营活动中的文件管理和合同管理</w:t>
      </w:r>
    </w:p>
    <w:p w:rsidR="0030362D" w:rsidRPr="0030362D" w:rsidRDefault="0030362D" w:rsidP="0030362D">
      <w:pPr>
        <w:shd w:val="clear" w:color="auto" w:fill="FFFFFF"/>
        <w:spacing w:line="360" w:lineRule="auto"/>
        <w:ind w:firstLine="480"/>
        <w:rPr>
          <w:rFonts w:asciiTheme="minorEastAsia" w:hAnsiTheme="minorEastAsia" w:cs="Arial"/>
          <w:color w:val="333333"/>
          <w:szCs w:val="21"/>
        </w:rPr>
      </w:pPr>
      <w:r w:rsidRPr="0030362D">
        <w:rPr>
          <w:rFonts w:asciiTheme="minorEastAsia" w:hAnsiTheme="minorEastAsia" w:cs="Arial"/>
          <w:color w:val="333333"/>
          <w:szCs w:val="21"/>
        </w:rPr>
        <w:t>企业在生产经营活动中涉及的有关知识产权的各类活动，应当有相应的记录并形成档案。特别是对企业对内、对外的合同管理作出明确要求。</w:t>
      </w:r>
    </w:p>
    <w:p w:rsidR="0030362D" w:rsidRPr="0030362D" w:rsidRDefault="0030362D" w:rsidP="0030362D">
      <w:pPr>
        <w:shd w:val="clear" w:color="auto" w:fill="FFFFFF"/>
        <w:spacing w:line="360" w:lineRule="auto"/>
        <w:ind w:firstLine="480"/>
        <w:rPr>
          <w:rFonts w:asciiTheme="minorEastAsia" w:hAnsiTheme="minorEastAsia" w:cs="Arial"/>
          <w:color w:val="333333"/>
          <w:szCs w:val="21"/>
        </w:rPr>
      </w:pPr>
      <w:r w:rsidRPr="0030362D">
        <w:rPr>
          <w:rFonts w:asciiTheme="minorEastAsia" w:hAnsiTheme="minorEastAsia" w:cs="Arial"/>
          <w:color w:val="333333"/>
          <w:szCs w:val="21"/>
        </w:rPr>
        <w:t>6、明确规定企业应建立知识产权动态管理机制</w:t>
      </w:r>
    </w:p>
    <w:p w:rsidR="0030362D" w:rsidRPr="0030362D" w:rsidRDefault="0030362D" w:rsidP="0030362D">
      <w:pPr>
        <w:shd w:val="clear" w:color="auto" w:fill="FFFFFF"/>
        <w:spacing w:line="360" w:lineRule="auto"/>
        <w:ind w:firstLine="480"/>
        <w:rPr>
          <w:rFonts w:asciiTheme="minorEastAsia" w:hAnsiTheme="minorEastAsia" w:cs="Arial"/>
          <w:color w:val="333333"/>
          <w:szCs w:val="21"/>
        </w:rPr>
      </w:pPr>
      <w:r w:rsidRPr="0030362D">
        <w:rPr>
          <w:rFonts w:asciiTheme="minorEastAsia" w:hAnsiTheme="minorEastAsia" w:cs="Arial"/>
          <w:color w:val="333333"/>
          <w:szCs w:val="21"/>
        </w:rPr>
        <w:t>企业应当对自身知识产权管理工作进行定期检查、分析，并对照管理目标对管理工作中存在的问题，制定相应的改进措施，以确保管理目标的实现。</w:t>
      </w:r>
    </w:p>
    <w:p w:rsidR="0030362D" w:rsidRPr="0030362D" w:rsidRDefault="0030362D" w:rsidP="0030362D">
      <w:pPr>
        <w:pStyle w:val="2"/>
        <w:shd w:val="clear" w:color="auto" w:fill="FFFFFF"/>
        <w:spacing w:line="360" w:lineRule="auto"/>
        <w:rPr>
          <w:rFonts w:asciiTheme="minorEastAsia" w:eastAsiaTheme="minorEastAsia" w:hAnsiTheme="minorEastAsia" w:cs="Arial"/>
          <w:sz w:val="21"/>
          <w:szCs w:val="21"/>
        </w:rPr>
      </w:pPr>
      <w:r w:rsidRPr="0030362D">
        <w:rPr>
          <w:rFonts w:asciiTheme="minorEastAsia" w:eastAsiaTheme="minorEastAsia" w:hAnsiTheme="minorEastAsia" w:cs="Arial"/>
          <w:sz w:val="21"/>
          <w:szCs w:val="21"/>
        </w:rPr>
        <w:t>贯标好处</w:t>
      </w:r>
    </w:p>
    <w:p w:rsidR="0030362D" w:rsidRPr="0030362D" w:rsidRDefault="0030362D" w:rsidP="0030362D">
      <w:pPr>
        <w:shd w:val="clear" w:color="auto" w:fill="FFFFFF"/>
        <w:spacing w:line="360" w:lineRule="auto"/>
        <w:ind w:firstLine="480"/>
        <w:rPr>
          <w:rFonts w:asciiTheme="minorEastAsia" w:hAnsiTheme="minorEastAsia" w:cs="Arial"/>
          <w:color w:val="333333"/>
          <w:szCs w:val="21"/>
        </w:rPr>
      </w:pPr>
      <w:r w:rsidRPr="0030362D">
        <w:rPr>
          <w:rFonts w:asciiTheme="minorEastAsia" w:hAnsiTheme="minorEastAsia" w:cs="Arial"/>
          <w:color w:val="333333"/>
          <w:szCs w:val="21"/>
        </w:rPr>
        <w:t>1、“企业知识产权管理规范”作为我国首部企业知识产权管理国家标准，实施贯标将作为企业知</w:t>
      </w:r>
      <w:r w:rsidRPr="0030362D">
        <w:rPr>
          <w:rFonts w:asciiTheme="minorEastAsia" w:hAnsiTheme="minorEastAsia" w:cs="Arial"/>
          <w:color w:val="333333"/>
          <w:szCs w:val="21"/>
        </w:rPr>
        <w:lastRenderedPageBreak/>
        <w:t>识产权工作的基础条件，是企业申报科技项目的前提。</w:t>
      </w:r>
    </w:p>
    <w:p w:rsidR="0030362D" w:rsidRPr="0030362D" w:rsidRDefault="0030362D" w:rsidP="0030362D">
      <w:pPr>
        <w:shd w:val="clear" w:color="auto" w:fill="FFFFFF"/>
        <w:spacing w:line="360" w:lineRule="auto"/>
        <w:ind w:firstLine="480"/>
        <w:rPr>
          <w:rFonts w:asciiTheme="minorEastAsia" w:hAnsiTheme="minorEastAsia" w:cs="Arial"/>
          <w:color w:val="333333"/>
          <w:szCs w:val="21"/>
        </w:rPr>
      </w:pPr>
      <w:r w:rsidRPr="0030362D">
        <w:rPr>
          <w:rFonts w:asciiTheme="minorEastAsia" w:hAnsiTheme="minorEastAsia" w:cs="Arial"/>
          <w:color w:val="333333"/>
          <w:szCs w:val="21"/>
        </w:rPr>
        <w:t>2、贯标有助于提升企业领导和广大职工知识产权意识，调动职工发明创造的积极性。</w:t>
      </w:r>
    </w:p>
    <w:p w:rsidR="0030362D" w:rsidRPr="0030362D" w:rsidRDefault="0030362D" w:rsidP="0030362D">
      <w:pPr>
        <w:shd w:val="clear" w:color="auto" w:fill="FFFFFF"/>
        <w:spacing w:line="360" w:lineRule="auto"/>
        <w:ind w:firstLine="480"/>
        <w:rPr>
          <w:rFonts w:asciiTheme="minorEastAsia" w:hAnsiTheme="minorEastAsia" w:cs="Arial"/>
          <w:color w:val="333333"/>
          <w:szCs w:val="21"/>
        </w:rPr>
      </w:pPr>
      <w:r w:rsidRPr="0030362D">
        <w:rPr>
          <w:rFonts w:asciiTheme="minorEastAsia" w:hAnsiTheme="minorEastAsia" w:cs="Arial"/>
          <w:color w:val="333333"/>
          <w:szCs w:val="21"/>
        </w:rPr>
        <w:t>3、推动企业产生具备高附加值的自主知识产权的新产品、新技术。通过自己生产销售或通过技术贸易许可转让他人，将给企业带来丰厚经济收益。</w:t>
      </w:r>
    </w:p>
    <w:p w:rsidR="0030362D" w:rsidRPr="0030362D" w:rsidRDefault="0030362D" w:rsidP="0030362D">
      <w:pPr>
        <w:shd w:val="clear" w:color="auto" w:fill="FFFFFF"/>
        <w:spacing w:line="360" w:lineRule="auto"/>
        <w:ind w:firstLine="480"/>
        <w:rPr>
          <w:rFonts w:asciiTheme="minorEastAsia" w:hAnsiTheme="minorEastAsia" w:cs="Arial"/>
          <w:color w:val="333333"/>
          <w:szCs w:val="21"/>
        </w:rPr>
      </w:pPr>
      <w:r w:rsidRPr="0030362D">
        <w:rPr>
          <w:rFonts w:asciiTheme="minorEastAsia" w:hAnsiTheme="minorEastAsia" w:cs="Arial"/>
          <w:color w:val="333333"/>
          <w:szCs w:val="21"/>
        </w:rPr>
        <w:t>4、提升企业无形资产价值，在企业</w:t>
      </w:r>
      <w:hyperlink r:id="rId7" w:tgtFrame="_blank" w:history="1">
        <w:r w:rsidRPr="0030362D">
          <w:rPr>
            <w:rFonts w:asciiTheme="minorEastAsia" w:hAnsiTheme="minorEastAsia" w:cs="Arial"/>
            <w:color w:val="136EC2"/>
            <w:szCs w:val="21"/>
          </w:rPr>
          <w:t>融资上市</w:t>
        </w:r>
      </w:hyperlink>
      <w:r w:rsidRPr="0030362D">
        <w:rPr>
          <w:rFonts w:asciiTheme="minorEastAsia" w:hAnsiTheme="minorEastAsia" w:cs="Arial"/>
          <w:color w:val="333333"/>
          <w:szCs w:val="21"/>
        </w:rPr>
        <w:t>、投资并购及</w:t>
      </w:r>
      <w:hyperlink r:id="rId8" w:tgtFrame="_blank" w:history="1">
        <w:r w:rsidRPr="0030362D">
          <w:rPr>
            <w:rFonts w:asciiTheme="minorEastAsia" w:hAnsiTheme="minorEastAsia" w:cs="Arial"/>
            <w:color w:val="136EC2"/>
            <w:szCs w:val="21"/>
          </w:rPr>
          <w:t>企业出售</w:t>
        </w:r>
      </w:hyperlink>
      <w:r w:rsidRPr="0030362D">
        <w:rPr>
          <w:rFonts w:asciiTheme="minorEastAsia" w:hAnsiTheme="minorEastAsia" w:cs="Arial"/>
          <w:color w:val="333333"/>
          <w:szCs w:val="21"/>
        </w:rPr>
        <w:t>等资产运作上获取更大的收益。</w:t>
      </w:r>
    </w:p>
    <w:p w:rsidR="0030362D" w:rsidRPr="0030362D" w:rsidRDefault="0030362D" w:rsidP="0030362D">
      <w:pPr>
        <w:shd w:val="clear" w:color="auto" w:fill="FFFFFF"/>
        <w:spacing w:line="360" w:lineRule="auto"/>
        <w:ind w:firstLine="480"/>
        <w:rPr>
          <w:rFonts w:asciiTheme="minorEastAsia" w:hAnsiTheme="minorEastAsia" w:cs="Arial"/>
          <w:color w:val="333333"/>
          <w:szCs w:val="21"/>
        </w:rPr>
      </w:pPr>
      <w:r w:rsidRPr="0030362D">
        <w:rPr>
          <w:rFonts w:asciiTheme="minorEastAsia" w:hAnsiTheme="minorEastAsia" w:cs="Arial"/>
          <w:color w:val="333333"/>
          <w:szCs w:val="21"/>
        </w:rPr>
        <w:t>5、巩固企业市场地位，通过贯彻《企业知识产权管理规范》使企业拥有的自主知识产权的产品在销售市场的地位明显增强。</w:t>
      </w:r>
    </w:p>
    <w:p w:rsidR="0030362D" w:rsidRPr="0030362D" w:rsidRDefault="0030362D" w:rsidP="0030362D">
      <w:pPr>
        <w:shd w:val="clear" w:color="auto" w:fill="FFFFFF"/>
        <w:spacing w:line="360" w:lineRule="auto"/>
        <w:ind w:firstLine="480"/>
        <w:rPr>
          <w:rFonts w:asciiTheme="minorEastAsia" w:hAnsiTheme="minorEastAsia" w:cs="Arial"/>
          <w:color w:val="333333"/>
          <w:szCs w:val="21"/>
        </w:rPr>
      </w:pPr>
      <w:r w:rsidRPr="0030362D">
        <w:rPr>
          <w:rFonts w:asciiTheme="minorEastAsia" w:hAnsiTheme="minorEastAsia" w:cs="Arial"/>
          <w:color w:val="333333"/>
          <w:szCs w:val="21"/>
        </w:rPr>
        <w:t>6、</w:t>
      </w:r>
      <w:hyperlink r:id="rId9" w:tgtFrame="_blank" w:history="1">
        <w:r w:rsidRPr="0030362D">
          <w:rPr>
            <w:rFonts w:asciiTheme="minorEastAsia" w:hAnsiTheme="minorEastAsia" w:cs="Arial"/>
            <w:color w:val="136EC2"/>
            <w:szCs w:val="21"/>
          </w:rPr>
          <w:t>贯标</w:t>
        </w:r>
      </w:hyperlink>
      <w:r w:rsidRPr="0030362D">
        <w:rPr>
          <w:rFonts w:asciiTheme="minorEastAsia" w:hAnsiTheme="minorEastAsia" w:cs="Arial"/>
          <w:color w:val="333333"/>
          <w:szCs w:val="21"/>
        </w:rPr>
        <w:t>验收合格后，可向科技主管部门申请战略推进项目、专利实施计划等项目。</w:t>
      </w:r>
    </w:p>
    <w:p w:rsidR="0030362D" w:rsidRPr="0030362D" w:rsidRDefault="0030362D"/>
    <w:sectPr w:rsidR="0030362D" w:rsidRPr="0030362D" w:rsidSect="00E7263C">
      <w:pgSz w:w="11906" w:h="16838" w:code="9"/>
      <w:pgMar w:top="1247" w:right="1247" w:bottom="1247" w:left="1247" w:header="680" w:footer="680" w:gutter="0"/>
      <w:cols w:space="425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0362D"/>
    <w:rsid w:val="0030362D"/>
    <w:rsid w:val="008F5D06"/>
    <w:rsid w:val="00C60EC7"/>
    <w:rsid w:val="00E726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D06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0362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color w:val="333333"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30362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0362D"/>
    <w:rPr>
      <w:rFonts w:ascii="宋体" w:eastAsia="宋体" w:hAnsi="宋体" w:cs="宋体"/>
      <w:b/>
      <w:bCs/>
      <w:color w:val="333333"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30362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110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32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680284">
              <w:marLeft w:val="0"/>
              <w:marRight w:val="0"/>
              <w:marTop w:val="2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744742">
                  <w:marLeft w:val="0"/>
                  <w:marRight w:val="0"/>
                  <w:marTop w:val="0"/>
                  <w:marBottom w:val="0"/>
                  <w:divBdr>
                    <w:top w:val="single" w:sz="4" w:space="0" w:color="E5E5E5"/>
                    <w:left w:val="single" w:sz="4" w:space="0" w:color="E5E5E5"/>
                    <w:bottom w:val="single" w:sz="4" w:space="0" w:color="E5E5E5"/>
                    <w:right w:val="single" w:sz="4" w:space="0" w:color="E5E5E5"/>
                  </w:divBdr>
                  <w:divsChild>
                    <w:div w:id="663817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62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727091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347905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494152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841053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237003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831001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565034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308654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839663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991131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253773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00321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279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8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296204">
              <w:marLeft w:val="0"/>
              <w:marRight w:val="0"/>
              <w:marTop w:val="2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581881">
                  <w:marLeft w:val="0"/>
                  <w:marRight w:val="0"/>
                  <w:marTop w:val="0"/>
                  <w:marBottom w:val="0"/>
                  <w:divBdr>
                    <w:top w:val="single" w:sz="4" w:space="0" w:color="E5E5E5"/>
                    <w:left w:val="single" w:sz="4" w:space="0" w:color="E5E5E5"/>
                    <w:bottom w:val="single" w:sz="4" w:space="0" w:color="E5E5E5"/>
                    <w:right w:val="single" w:sz="4" w:space="0" w:color="E5E5E5"/>
                  </w:divBdr>
                  <w:divsChild>
                    <w:div w:id="1136290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3249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544720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716504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38880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372038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42463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591939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785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6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996366">
              <w:marLeft w:val="0"/>
              <w:marRight w:val="0"/>
              <w:marTop w:val="2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445011">
                  <w:marLeft w:val="0"/>
                  <w:marRight w:val="0"/>
                  <w:marTop w:val="0"/>
                  <w:marBottom w:val="0"/>
                  <w:divBdr>
                    <w:top w:val="single" w:sz="4" w:space="0" w:color="E5E5E5"/>
                    <w:left w:val="single" w:sz="4" w:space="0" w:color="E5E5E5"/>
                    <w:bottom w:val="single" w:sz="4" w:space="0" w:color="E5E5E5"/>
                    <w:right w:val="single" w:sz="4" w:space="0" w:color="E5E5E5"/>
                  </w:divBdr>
                  <w:divsChild>
                    <w:div w:id="188228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ike.baidu.com/view/5315204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baike.baidu.com/view/4343866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aike.baidu.com/subview/115801/8163825.ht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baike.baidu.com/subview/18255/11191707.htm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baike.baidu.com/view/9711855.htm" TargetMode="External"/><Relationship Id="rId9" Type="http://schemas.openxmlformats.org/officeDocument/2006/relationships/hyperlink" Target="http://baike.baidu.com/view/867989.h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232</Words>
  <Characters>1324</Characters>
  <Application>Microsoft Office Word</Application>
  <DocSecurity>0</DocSecurity>
  <Lines>11</Lines>
  <Paragraphs>3</Paragraphs>
  <ScaleCrop>false</ScaleCrop>
  <Company/>
  <LinksUpToDate>false</LinksUpToDate>
  <CharactersWithSpaces>1553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王常胜</dc:creator>
  <cp:lastModifiedBy>王常胜</cp:lastModifiedBy>
  <cp:revision>1</cp:revision>
  <dcterms:created xsi:type="dcterms:W3CDTF">2016-08-31T08:07:00Z</dcterms:created>
  <dcterms:modified xsi:type="dcterms:W3CDTF">2016-08-31T08:10:00Z</dcterms:modified>
</cp:coreProperties>
</file>